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钱塘区跨境电商青年创业工程实施方案</w:t>
      </w:r>
    </w:p>
    <w:p>
      <w:pPr>
        <w:spacing w:line="580" w:lineRule="exact"/>
        <w:jc w:val="center"/>
        <w:rPr>
          <w:rFonts w:ascii="楷体" w:hAnsi="楷体" w:eastAsia="楷体" w:cs="Times New Roman"/>
          <w:b/>
          <w:bCs/>
          <w:sz w:val="32"/>
          <w:szCs w:val="32"/>
        </w:rPr>
      </w:pPr>
    </w:p>
    <w:p>
      <w:pPr>
        <w:spacing w:line="580" w:lineRule="exact"/>
        <w:ind w:firstLine="640" w:firstLineChars="200"/>
        <w:rPr>
          <w:rFonts w:ascii="仿宋_GB2312" w:hAnsi="仿宋_GB2312" w:eastAsia="仿宋_GB2312"/>
          <w:sz w:val="32"/>
          <w:szCs w:val="36"/>
        </w:rPr>
      </w:pPr>
      <w:r>
        <w:rPr>
          <w:rFonts w:hint="eastAsia" w:ascii="仿宋_GB2312" w:hAnsi="仿宋_GB2312" w:eastAsia="仿宋_GB2312"/>
          <w:sz w:val="32"/>
          <w:szCs w:val="36"/>
        </w:rPr>
        <w:t>李克强总理提出：“跨境电商综试区是一件牵一发而动全身的事，是中国未来新的发动机，是‘大众创业、万众创新’的新渠道。”推进贸易数字化，拓展新型贸易渠道，发展跨境电商是我省深入实施数字经济“一号工程”的重要方式。2</w:t>
      </w:r>
      <w:r>
        <w:rPr>
          <w:rFonts w:ascii="仿宋_GB2312" w:hAnsi="仿宋_GB2312" w:eastAsia="仿宋_GB2312"/>
          <w:sz w:val="32"/>
          <w:szCs w:val="36"/>
        </w:rPr>
        <w:t>015</w:t>
      </w:r>
      <w:r>
        <w:rPr>
          <w:rFonts w:hint="eastAsia" w:ascii="仿宋_GB2312" w:hAnsi="仿宋_GB2312" w:eastAsia="仿宋_GB2312"/>
          <w:sz w:val="32"/>
          <w:szCs w:val="36"/>
        </w:rPr>
        <w:t>年国务院发布了《国务院关于同意设立中国（杭州）跨境电子商务综合试验区的批复》，杭州正式成为全国首批跨境贸易电子商务服务试点城市。钱塘区高校云集，青年人才输出稳定，坐拥杭州跨境贸易产业园（下沙园区）等双创人才培育基地，具备高质量发展跨境电商的良好营商环境。实施钱塘区跨境电商青年创业工程，是为钱塘区培育好输出好“工匠型”数字经济从业人才，高水平打造“智涌钱塘·现代星城”，加快建设现代化国际化一流新区，争创高质量发展建设共同富裕示范区的时代样板激发内生动力。</w:t>
      </w:r>
    </w:p>
    <w:p>
      <w:pPr>
        <w:spacing w:line="580" w:lineRule="exact"/>
        <w:ind w:firstLine="643" w:firstLineChars="200"/>
        <w:rPr>
          <w:rFonts w:ascii="黑体" w:hAnsi="黑体" w:eastAsia="黑体"/>
          <w:b/>
          <w:bCs/>
          <w:sz w:val="32"/>
          <w:szCs w:val="36"/>
        </w:rPr>
      </w:pPr>
      <w:r>
        <w:rPr>
          <w:rFonts w:hint="eastAsia" w:ascii="黑体" w:hAnsi="黑体" w:eastAsia="黑体"/>
          <w:b/>
          <w:bCs/>
          <w:sz w:val="32"/>
          <w:szCs w:val="36"/>
        </w:rPr>
        <w:t>一、总体目标</w:t>
      </w:r>
    </w:p>
    <w:p>
      <w:pPr>
        <w:spacing w:line="580" w:lineRule="exact"/>
        <w:ind w:firstLine="640" w:firstLineChars="200"/>
        <w:rPr>
          <w:rFonts w:ascii="仿宋_GB2312" w:hAnsi="仿宋_GB2312" w:eastAsia="仿宋_GB2312"/>
          <w:sz w:val="32"/>
          <w:szCs w:val="36"/>
        </w:rPr>
      </w:pPr>
      <w:r>
        <w:rPr>
          <w:rFonts w:hint="eastAsia" w:ascii="仿宋_GB2312" w:hAnsi="仿宋_GB2312" w:eastAsia="仿宋_GB2312"/>
          <w:sz w:val="32"/>
          <w:szCs w:val="36"/>
        </w:rPr>
        <w:t>为促进钱塘区高质量发展，积极发挥共青团杭州市钱塘区委员会（下称团区委）在青年创业创新中的引领作用，进一步加强政企校三方合作。助力打造跨境电商孵化全流程体系，</w:t>
      </w:r>
      <w:r>
        <w:rPr>
          <w:rFonts w:hint="eastAsia" w:ascii="仿宋_GB2312" w:hAnsi="仿宋" w:eastAsia="仿宋_GB2312"/>
          <w:sz w:val="32"/>
          <w:szCs w:val="36"/>
        </w:rPr>
        <w:t>帮助钱塘区大学生、退伍军人、新业态从业人员等有创业梦想的青年培养技能、引导就业或自主创业。</w:t>
      </w:r>
      <w:r>
        <w:rPr>
          <w:rFonts w:hint="eastAsia" w:ascii="仿宋_GB2312" w:hAnsi="仿宋_GB2312" w:eastAsia="仿宋_GB2312"/>
          <w:sz w:val="32"/>
          <w:szCs w:val="36"/>
        </w:rPr>
        <w:t>高质量培育应用型、复合型、创新型人才，为汇聚钱塘发展新动能，争创共富样板提供人才支持和智力支撑。</w:t>
      </w:r>
    </w:p>
    <w:p>
      <w:pPr>
        <w:spacing w:line="580" w:lineRule="exact"/>
        <w:ind w:firstLine="643" w:firstLineChars="200"/>
        <w:rPr>
          <w:rFonts w:ascii="黑体" w:hAnsi="黑体" w:eastAsia="黑体"/>
          <w:b/>
          <w:bCs/>
          <w:sz w:val="32"/>
          <w:szCs w:val="36"/>
        </w:rPr>
      </w:pPr>
    </w:p>
    <w:p>
      <w:pPr>
        <w:spacing w:line="580" w:lineRule="exact"/>
        <w:ind w:firstLine="643" w:firstLineChars="200"/>
        <w:rPr>
          <w:rFonts w:ascii="黑体" w:hAnsi="黑体" w:eastAsia="黑体"/>
          <w:b/>
          <w:bCs/>
          <w:sz w:val="32"/>
          <w:szCs w:val="36"/>
        </w:rPr>
      </w:pPr>
      <w:r>
        <w:rPr>
          <w:rFonts w:hint="eastAsia" w:ascii="黑体" w:hAnsi="黑体" w:eastAsia="黑体"/>
          <w:b/>
          <w:bCs/>
          <w:sz w:val="32"/>
          <w:szCs w:val="36"/>
        </w:rPr>
        <w:t>二、组织机构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指导单位：共青团浙江省委、共青团杭州市委</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主办单位：共青团杭州市钱塘区委、杭州市钱塘区人力资源和社会保障局、杭州综合保税区管理办公室</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承办单位：浙江国贸数字科技有限公司、</w:t>
      </w:r>
      <w:r>
        <w:rPr>
          <w:rFonts w:hint="eastAsia" w:ascii="仿宋" w:hAnsi="仿宋" w:eastAsia="仿宋"/>
          <w:sz w:val="32"/>
          <w:szCs w:val="36"/>
        </w:rPr>
        <w:t>杭州琪麟数字科技有限公司</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合作单位：浙江省电子商务促进会、浙江省青年企业家协会、杭州市青年企业家协会、钱塘区属地高校</w:t>
      </w:r>
    </w:p>
    <w:p>
      <w:pPr>
        <w:spacing w:line="580" w:lineRule="exact"/>
        <w:ind w:firstLine="643" w:firstLineChars="200"/>
        <w:rPr>
          <w:rFonts w:ascii="黑体" w:hAnsi="黑体" w:eastAsia="黑体"/>
          <w:b/>
          <w:bCs/>
          <w:sz w:val="32"/>
          <w:szCs w:val="36"/>
        </w:rPr>
      </w:pPr>
      <w:r>
        <w:rPr>
          <w:rFonts w:hint="eastAsia" w:ascii="黑体" w:hAnsi="黑体" w:eastAsia="黑体"/>
          <w:b/>
          <w:bCs/>
          <w:sz w:val="32"/>
          <w:szCs w:val="36"/>
        </w:rPr>
        <w:t>三、具体实施做法</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首期工程针对钱塘区的在校大学生和创业青年分别开设两个试运行孵化班。</w:t>
      </w:r>
      <w:r>
        <w:rPr>
          <w:rFonts w:hint="eastAsia" w:ascii="仿宋_GB2312" w:hAnsi="仿宋" w:eastAsia="仿宋_GB2312"/>
          <w:b/>
          <w:bCs/>
          <w:sz w:val="32"/>
          <w:szCs w:val="36"/>
        </w:rPr>
        <w:t>就业班</w:t>
      </w:r>
      <w:r>
        <w:rPr>
          <w:rFonts w:hint="eastAsia" w:ascii="仿宋_GB2312" w:hAnsi="仿宋" w:eastAsia="仿宋_GB2312"/>
          <w:sz w:val="32"/>
          <w:szCs w:val="36"/>
        </w:rPr>
        <w:t>名额30人，帮助培养在校大三及以上学生掌握跨境电商技能，掌握“速卖通”平台的运营方法。经考核后，学员可获得实习证明，符合条件的优秀学员结业后可直接推荐就业；有意向于创业的学员可以进入创业班继续学习。</w:t>
      </w:r>
      <w:r>
        <w:rPr>
          <w:rFonts w:hint="eastAsia" w:ascii="仿宋_GB2312" w:hAnsi="仿宋" w:eastAsia="仿宋_GB2312"/>
          <w:b/>
          <w:bCs/>
          <w:sz w:val="32"/>
          <w:szCs w:val="36"/>
        </w:rPr>
        <w:t>创业班</w:t>
      </w:r>
      <w:r>
        <w:rPr>
          <w:rFonts w:hint="eastAsia" w:ascii="仿宋_GB2312" w:hAnsi="仿宋" w:eastAsia="仿宋_GB2312"/>
          <w:sz w:val="32"/>
          <w:szCs w:val="36"/>
        </w:rPr>
        <w:t>名额25-30人，主要帮助有创业梦想的青年从“零”到“1”开设跨境电商平台店铺，手把手教导运营方法和技巧，并且提供全流程全生态的跨境电商咨询与服务，助力青年成功创业。后期根据实际情况扩大范围。</w:t>
      </w:r>
    </w:p>
    <w:p>
      <w:pPr>
        <w:spacing w:line="580" w:lineRule="exact"/>
        <w:ind w:firstLine="643" w:firstLineChars="200"/>
        <w:rPr>
          <w:rFonts w:ascii="楷体" w:hAnsi="楷体" w:eastAsia="楷体"/>
          <w:b/>
          <w:bCs/>
          <w:sz w:val="32"/>
          <w:szCs w:val="36"/>
        </w:rPr>
      </w:pPr>
      <w:bookmarkStart w:id="1" w:name="_GoBack"/>
      <w:bookmarkEnd w:id="1"/>
      <w:r>
        <w:rPr>
          <w:rFonts w:hint="eastAsia" w:ascii="楷体" w:hAnsi="楷体" w:eastAsia="楷体"/>
          <w:b/>
          <w:bCs/>
          <w:sz w:val="32"/>
          <w:szCs w:val="36"/>
        </w:rPr>
        <w:t>（一）孵化流程</w:t>
      </w:r>
    </w:p>
    <w:p>
      <w:pPr>
        <w:spacing w:line="580" w:lineRule="exact"/>
        <w:ind w:firstLine="643" w:firstLineChars="200"/>
        <w:rPr>
          <w:rFonts w:ascii="仿宋_GB2312" w:hAnsi="仿宋" w:eastAsia="仿宋_GB2312"/>
          <w:sz w:val="32"/>
          <w:szCs w:val="36"/>
        </w:rPr>
      </w:pPr>
      <w:r>
        <w:rPr>
          <w:rFonts w:hint="eastAsia" w:ascii="仿宋_GB2312" w:hAnsi="仿宋" w:eastAsia="仿宋_GB2312"/>
          <w:b/>
          <w:bCs/>
          <w:sz w:val="32"/>
          <w:szCs w:val="36"/>
        </w:rPr>
        <w:t>就业班</w:t>
      </w:r>
      <w:r>
        <w:rPr>
          <w:rFonts w:hint="eastAsia" w:ascii="仿宋_GB2312" w:hAnsi="仿宋" w:eastAsia="仿宋_GB2312"/>
          <w:sz w:val="32"/>
          <w:szCs w:val="36"/>
        </w:rPr>
        <w:t>：学员入孵资格确认后，孵化团队及导师根据学员的实际情况和需求一起制定孵化目标，确定项目。包含：项目启动、业务培训、运营准备、运营阶段及项目收尾，过程中实时对授课内容进行考核，让学员真正掌握运营技能，培养规范的操作习惯。</w:t>
      </w:r>
    </w:p>
    <w:p>
      <w:pPr>
        <w:spacing w:line="580" w:lineRule="exact"/>
        <w:rPr>
          <w:rFonts w:ascii="仿宋_GB2312" w:hAnsi="黑体" w:eastAsia="仿宋_GB2312"/>
          <w:sz w:val="32"/>
          <w:szCs w:val="36"/>
        </w:rPr>
      </w:pPr>
      <w:r>
        <w:rPr>
          <w:rFonts w:hint="eastAsia" w:ascii="仿宋_GB2312" w:hAnsi="黑体" w:eastAsia="仿宋_GB2312"/>
          <w:sz w:val="32"/>
          <w:szCs w:val="36"/>
        </w:rPr>
        <w:t xml:space="preserve">  </w:t>
      </w:r>
      <w:r>
        <w:rPr>
          <w:rFonts w:hint="eastAsia" w:ascii="仿宋_GB2312" w:hAnsi="仿宋" w:eastAsia="仿宋_GB2312"/>
          <w:sz w:val="32"/>
          <w:szCs w:val="36"/>
        </w:rPr>
        <w:t xml:space="preserve"> </w:t>
      </w:r>
      <w:r>
        <w:rPr>
          <w:rFonts w:hint="eastAsia" w:ascii="仿宋_GB2312" w:hAnsi="仿宋" w:eastAsia="仿宋_GB2312"/>
          <w:b/>
          <w:bCs/>
          <w:sz w:val="32"/>
          <w:szCs w:val="36"/>
        </w:rPr>
        <w:t xml:space="preserve"> 创业班</w:t>
      </w:r>
      <w:r>
        <w:rPr>
          <w:rFonts w:hint="eastAsia" w:ascii="仿宋_GB2312" w:hAnsi="仿宋" w:eastAsia="仿宋_GB2312"/>
          <w:sz w:val="32"/>
          <w:szCs w:val="36"/>
        </w:rPr>
        <w:t>：学员入孵资格确认后，孵化团队及导师会在项目运营初期，与学员一起制定孵化目标，确定项目。包含：项目启动（注册公司、明确项目范围及目标、重点注意事项）；平台账号及产品准备（账号注册及资料准备、产品调研、生产及图片文案准备）；业务培训（9大核心模块详解）；物流发运（包装、验货、发运）；运营准备（文案优化、营销推广方案、基础评论建设）；运营阶段（项目状况跟踪、进度把控、项目优化）及项目收尾，并对孵化和销售目标进行合理季度月度分解。孵化驻场导师6周全程跟踪进度和业务流程，科学规划引导开设店铺，解决创业者实际运营操作过程中遇到的问题，讲解运营优化及调整逻辑，重点把控具有风险性的环节，帮助创业者树立正确的跨境电商认知，养成规范的操作习惯。</w:t>
      </w:r>
    </w:p>
    <w:p>
      <w:pPr>
        <w:spacing w:line="580" w:lineRule="exact"/>
        <w:ind w:firstLine="643" w:firstLineChars="200"/>
        <w:rPr>
          <w:rFonts w:ascii="楷体" w:hAnsi="楷体" w:eastAsia="楷体"/>
          <w:b/>
          <w:bCs/>
          <w:sz w:val="32"/>
          <w:szCs w:val="36"/>
        </w:rPr>
      </w:pPr>
      <w:r>
        <w:rPr>
          <w:rFonts w:hint="eastAsia" w:ascii="楷体" w:hAnsi="楷体" w:eastAsia="楷体"/>
          <w:b/>
          <w:bCs/>
          <w:sz w:val="32"/>
          <w:szCs w:val="36"/>
        </w:rPr>
        <w:t>（二）孵化周期</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就业班为期4周，理论课与实操相结合（国贸数字公司提供公共账号）。</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创业班为期6周，理论课与实操相结合（学员在指导下自行注册公司、账号）。</w:t>
      </w:r>
    </w:p>
    <w:p>
      <w:pPr>
        <w:spacing w:line="580" w:lineRule="exact"/>
        <w:ind w:firstLine="643" w:firstLineChars="200"/>
        <w:rPr>
          <w:rFonts w:ascii="楷体" w:hAnsi="楷体" w:eastAsia="楷体"/>
          <w:b/>
          <w:bCs/>
          <w:sz w:val="32"/>
          <w:szCs w:val="36"/>
        </w:rPr>
      </w:pPr>
      <w:r>
        <w:rPr>
          <w:rFonts w:hint="eastAsia" w:ascii="楷体" w:hAnsi="楷体" w:eastAsia="楷体"/>
          <w:b/>
          <w:bCs/>
          <w:sz w:val="32"/>
          <w:szCs w:val="36"/>
        </w:rPr>
        <w:t>（三）入孵学员筛选标准</w:t>
      </w:r>
    </w:p>
    <w:p>
      <w:pPr>
        <w:spacing w:line="580" w:lineRule="exact"/>
        <w:ind w:firstLine="640"/>
        <w:rPr>
          <w:rFonts w:ascii="仿宋_GB2312" w:hAnsi="仿宋" w:eastAsia="仿宋_GB2312"/>
          <w:sz w:val="32"/>
          <w:szCs w:val="36"/>
        </w:rPr>
      </w:pPr>
      <w:r>
        <w:rPr>
          <w:rFonts w:hint="eastAsia" w:ascii="仿宋_GB2312" w:hAnsi="仿宋" w:eastAsia="仿宋_GB2312"/>
          <w:b/>
          <w:bCs/>
          <w:sz w:val="32"/>
          <w:szCs w:val="36"/>
        </w:rPr>
        <w:t>就业班</w:t>
      </w:r>
      <w:r>
        <w:rPr>
          <w:rFonts w:hint="eastAsia" w:ascii="仿宋_GB2312" w:hAnsi="仿宋" w:eastAsia="仿宋_GB2312"/>
          <w:sz w:val="32"/>
          <w:szCs w:val="36"/>
        </w:rPr>
        <w:t>招生范围为在钱塘区在读的大三及以上学生，</w:t>
      </w:r>
      <w:r>
        <w:rPr>
          <w:rFonts w:hint="eastAsia" w:ascii="仿宋_GB2312" w:hAnsi="仿宋_GB2312" w:eastAsia="仿宋_GB2312" w:cs="仿宋_GB2312"/>
          <w:sz w:val="32"/>
          <w:szCs w:val="32"/>
        </w:rPr>
        <w:t>需要经过导师团资格审查，筛选维度如下</w:t>
      </w:r>
      <w:r>
        <w:rPr>
          <w:rFonts w:hint="eastAsia" w:ascii="仿宋_GB2312" w:hAnsi="仿宋" w:eastAsia="仿宋_GB2312"/>
          <w:sz w:val="32"/>
          <w:szCs w:val="36"/>
        </w:rPr>
        <w:t>：</w:t>
      </w:r>
    </w:p>
    <w:p>
      <w:pPr>
        <w:spacing w:line="580" w:lineRule="exact"/>
        <w:ind w:firstLine="640"/>
        <w:rPr>
          <w:rFonts w:ascii="仿宋_GB2312" w:hAnsi="仿宋" w:eastAsia="仿宋_GB2312"/>
          <w:sz w:val="32"/>
          <w:szCs w:val="36"/>
        </w:rPr>
      </w:pPr>
      <w:r>
        <w:rPr>
          <w:rFonts w:hint="eastAsia" w:ascii="仿宋_GB2312" w:hAnsi="仿宋" w:eastAsia="仿宋_GB2312"/>
          <w:sz w:val="32"/>
          <w:szCs w:val="36"/>
        </w:rPr>
        <w:t>一是学生能力背景：优先选择学习、工作能力强的学生，具有一定的外语基础（英语或其他小语种）。</w:t>
      </w:r>
    </w:p>
    <w:p>
      <w:pPr>
        <w:spacing w:line="580" w:lineRule="exact"/>
        <w:ind w:firstLine="640"/>
        <w:rPr>
          <w:rFonts w:ascii="仿宋_GB2312" w:hAnsi="仿宋" w:eastAsia="仿宋_GB2312"/>
          <w:sz w:val="32"/>
          <w:szCs w:val="36"/>
        </w:rPr>
      </w:pPr>
      <w:r>
        <w:rPr>
          <w:rFonts w:hint="eastAsia" w:ascii="仿宋_GB2312" w:hAnsi="仿宋" w:eastAsia="仿宋_GB2312"/>
          <w:sz w:val="32"/>
          <w:szCs w:val="36"/>
        </w:rPr>
        <w:t>二是学生经济背景：优先选择勤工俭学、家庭经济条件较为薄弱的学生，将实惠落实给真正有需要的人。</w:t>
      </w:r>
    </w:p>
    <w:p>
      <w:pPr>
        <w:spacing w:line="580" w:lineRule="exact"/>
        <w:ind w:firstLine="640"/>
        <w:rPr>
          <w:rFonts w:ascii="仿宋_GB2312" w:hAnsi="仿宋" w:eastAsia="仿宋_GB2312"/>
          <w:sz w:val="32"/>
          <w:szCs w:val="36"/>
        </w:rPr>
      </w:pPr>
      <w:r>
        <w:rPr>
          <w:rFonts w:hint="eastAsia" w:ascii="仿宋_GB2312" w:hAnsi="仿宋" w:eastAsia="仿宋_GB2312"/>
          <w:sz w:val="32"/>
          <w:szCs w:val="36"/>
        </w:rPr>
        <w:t>三是学生创业意愿：对跨境电商行业充满兴趣，保证全身心投入跨境电商课程学习中，能够保证四周课程全勤，毕业后有意愿参加跨境电商行业工作。</w:t>
      </w:r>
    </w:p>
    <w:p>
      <w:pPr>
        <w:spacing w:line="580" w:lineRule="exact"/>
        <w:ind w:firstLine="640"/>
        <w:rPr>
          <w:rFonts w:ascii="仿宋_GB2312" w:hAnsi="仿宋" w:eastAsia="仿宋_GB2312"/>
          <w:sz w:val="32"/>
          <w:szCs w:val="36"/>
        </w:rPr>
      </w:pPr>
      <w:r>
        <w:rPr>
          <w:rFonts w:hint="eastAsia" w:ascii="仿宋_GB2312" w:hAnsi="仿宋" w:eastAsia="仿宋_GB2312"/>
          <w:b/>
          <w:bCs/>
          <w:sz w:val="32"/>
          <w:szCs w:val="36"/>
        </w:rPr>
        <w:t>创业班</w:t>
      </w:r>
      <w:r>
        <w:rPr>
          <w:rFonts w:hint="eastAsia" w:ascii="仿宋_GB2312" w:hAnsi="仿宋" w:eastAsia="仿宋_GB2312"/>
          <w:sz w:val="32"/>
          <w:szCs w:val="36"/>
        </w:rPr>
        <w:t>招生范围为钱塘区高校毕业五年内的青年、退伍军人、新业态从业人员（如网约车司机、快递员、外卖员等）或在区内定居、工作过的有意向在辖区注册公司的青年群体或参加过</w:t>
      </w:r>
      <w:r>
        <w:rPr>
          <w:rFonts w:hint="eastAsia" w:ascii="仿宋_GB2312" w:hAnsi="仿宋" w:eastAsia="仿宋_GB2312"/>
          <w:b/>
          <w:sz w:val="32"/>
          <w:szCs w:val="36"/>
        </w:rPr>
        <w:t>就业班</w:t>
      </w:r>
      <w:r>
        <w:rPr>
          <w:rFonts w:hint="eastAsia" w:ascii="仿宋_GB2312" w:hAnsi="仿宋_GB2312" w:eastAsia="仿宋_GB2312" w:cs="仿宋_GB2312"/>
          <w:sz w:val="32"/>
          <w:szCs w:val="32"/>
        </w:rPr>
        <w:t>有意创业的优秀学员，需要经过导师团资格审查，筛选维度如下</w:t>
      </w:r>
      <w:r>
        <w:rPr>
          <w:rFonts w:hint="eastAsia" w:ascii="仿宋_GB2312" w:hAnsi="仿宋" w:eastAsia="仿宋_GB2312"/>
          <w:sz w:val="32"/>
          <w:szCs w:val="36"/>
        </w:rPr>
        <w:t>：</w:t>
      </w:r>
    </w:p>
    <w:p>
      <w:pPr>
        <w:spacing w:line="580" w:lineRule="exact"/>
        <w:ind w:firstLine="640"/>
        <w:rPr>
          <w:rFonts w:ascii="仿宋_GB2312" w:hAnsi="仿宋" w:eastAsia="仿宋_GB2312"/>
          <w:sz w:val="32"/>
          <w:szCs w:val="36"/>
        </w:rPr>
      </w:pPr>
      <w:bookmarkStart w:id="0" w:name="_Hlk79487299"/>
      <w:r>
        <w:rPr>
          <w:rFonts w:hint="eastAsia" w:ascii="仿宋_GB2312" w:hAnsi="仿宋" w:eastAsia="仿宋_GB2312"/>
          <w:sz w:val="32"/>
          <w:szCs w:val="36"/>
        </w:rPr>
        <w:t>一是创业者能力背景：优先考虑有电商行业经验、有传统外贸经验的创业者。</w:t>
      </w:r>
    </w:p>
    <w:p>
      <w:pPr>
        <w:spacing w:line="580" w:lineRule="exact"/>
        <w:ind w:firstLine="640"/>
        <w:rPr>
          <w:rFonts w:ascii="仿宋_GB2312" w:hAnsi="仿宋" w:eastAsia="仿宋_GB2312"/>
          <w:sz w:val="32"/>
          <w:szCs w:val="36"/>
        </w:rPr>
      </w:pPr>
      <w:r>
        <w:rPr>
          <w:rFonts w:hint="eastAsia" w:ascii="仿宋_GB2312" w:hAnsi="仿宋" w:eastAsia="仿宋_GB2312"/>
          <w:sz w:val="32"/>
          <w:szCs w:val="36"/>
        </w:rPr>
        <w:t>二是创业者经济实力：优先考虑可投入一定创业资金，能承担一定创业风险，有人脉、供应链资源的创业者。</w:t>
      </w:r>
    </w:p>
    <w:p>
      <w:pPr>
        <w:spacing w:line="580" w:lineRule="exact"/>
        <w:ind w:firstLine="640"/>
        <w:rPr>
          <w:rFonts w:ascii="仿宋_GB2312" w:hAnsi="仿宋" w:eastAsia="仿宋_GB2312"/>
          <w:sz w:val="32"/>
          <w:szCs w:val="36"/>
        </w:rPr>
      </w:pPr>
      <w:r>
        <w:rPr>
          <w:rFonts w:hint="eastAsia" w:ascii="仿宋_GB2312" w:hAnsi="仿宋" w:eastAsia="仿宋_GB2312"/>
          <w:sz w:val="32"/>
          <w:szCs w:val="36"/>
        </w:rPr>
        <w:t>三是创业意愿度：坚定从事跨境电商行业，愿意在钱塘区注册公司，愿意至少六周的时间全身心投入学习。</w:t>
      </w:r>
    </w:p>
    <w:bookmarkEnd w:id="0"/>
    <w:p>
      <w:pPr>
        <w:spacing w:line="580" w:lineRule="exact"/>
        <w:ind w:firstLine="643" w:firstLineChars="200"/>
        <w:rPr>
          <w:rFonts w:ascii="楷体" w:hAnsi="楷体" w:eastAsia="楷体"/>
          <w:b/>
          <w:bCs/>
          <w:sz w:val="32"/>
          <w:szCs w:val="36"/>
        </w:rPr>
      </w:pPr>
      <w:r>
        <w:rPr>
          <w:rFonts w:hint="eastAsia" w:ascii="楷体" w:hAnsi="楷体" w:eastAsia="楷体"/>
          <w:b/>
          <w:bCs/>
          <w:sz w:val="32"/>
          <w:szCs w:val="36"/>
        </w:rPr>
        <w:t>（四）学员考核标准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6"/>
        </w:rPr>
        <w:t>为了达成孵化目标，成为合格的跨境电商人才，体现投身于跨境电商行业的决心，学员需要与团区委签署人才培养协议，保证出勤。国贸数字孵化团队对学员进行每周考评打分，最终考核通过颁发结业证书。</w:t>
      </w:r>
      <w:r>
        <w:rPr>
          <w:rFonts w:hint="eastAsia" w:ascii="仿宋_GB2312" w:hAnsi="仿宋_GB2312" w:eastAsia="仿宋_GB2312" w:cs="仿宋_GB2312"/>
          <w:sz w:val="32"/>
          <w:szCs w:val="32"/>
        </w:rPr>
        <w:t>考核项目包含但不仅限于考勤、作业、周报、学习态度、业务进度等模块（考核标准见附件1）。</w:t>
      </w:r>
    </w:p>
    <w:p>
      <w:pPr>
        <w:spacing w:line="580" w:lineRule="exact"/>
        <w:ind w:firstLine="643" w:firstLineChars="200"/>
        <w:rPr>
          <w:rFonts w:ascii="楷体" w:hAnsi="楷体" w:eastAsia="楷体"/>
          <w:b/>
          <w:bCs/>
          <w:sz w:val="32"/>
          <w:szCs w:val="36"/>
        </w:rPr>
      </w:pPr>
      <w:r>
        <w:rPr>
          <w:rFonts w:hint="eastAsia" w:ascii="楷体" w:hAnsi="楷体" w:eastAsia="楷体"/>
          <w:b/>
          <w:bCs/>
          <w:sz w:val="32"/>
          <w:szCs w:val="36"/>
        </w:rPr>
        <w:t>（五）培训课程安排及课程大纲</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国贸数字拥有一批跨境电商经验丰富的一线项目操盘手、资深项目经理及专家导师团队，服务于全省立志做跨境电商业务的企业。同时与多家跨境电商知名培训机构及行业标杆企业深入合作，将行业未来发展趋势和新动态辐射到所有跨境从业群体（具体课程安排见附件2，课程大纲见附件3）。</w:t>
      </w:r>
    </w:p>
    <w:p>
      <w:pPr>
        <w:spacing w:line="580" w:lineRule="exact"/>
        <w:ind w:firstLine="643" w:firstLineChars="200"/>
        <w:rPr>
          <w:rFonts w:ascii="黑体" w:hAnsi="黑体" w:eastAsia="黑体"/>
          <w:b/>
          <w:bCs/>
          <w:sz w:val="32"/>
          <w:szCs w:val="36"/>
        </w:rPr>
      </w:pPr>
      <w:r>
        <w:rPr>
          <w:rFonts w:hint="eastAsia" w:ascii="黑体" w:hAnsi="黑体" w:eastAsia="黑体"/>
          <w:b/>
          <w:bCs/>
          <w:sz w:val="32"/>
          <w:szCs w:val="36"/>
        </w:rPr>
        <w:t>四、工作要求</w:t>
      </w:r>
    </w:p>
    <w:p>
      <w:pPr>
        <w:spacing w:line="580" w:lineRule="exact"/>
        <w:ind w:firstLine="643" w:firstLineChars="200"/>
        <w:rPr>
          <w:rFonts w:ascii="仿宋_GB2312" w:hAnsi="仿宋" w:eastAsia="仿宋_GB2312"/>
          <w:sz w:val="32"/>
          <w:szCs w:val="36"/>
        </w:rPr>
      </w:pPr>
      <w:r>
        <w:rPr>
          <w:rFonts w:hint="eastAsia" w:ascii="楷体" w:hAnsi="楷体" w:eastAsia="楷体"/>
          <w:b/>
          <w:bCs/>
          <w:sz w:val="32"/>
          <w:szCs w:val="36"/>
        </w:rPr>
        <w:t>（一）统一思想，高度重视。</w:t>
      </w:r>
      <w:r>
        <w:rPr>
          <w:rFonts w:hint="eastAsia" w:ascii="仿宋_GB2312" w:hAnsi="仿宋" w:eastAsia="仿宋_GB2312"/>
          <w:sz w:val="32"/>
          <w:szCs w:val="36"/>
        </w:rPr>
        <w:t>各参加单位要认识到开展跨境电商青年创业孵化项目，是我区推动青年创新创业，引进人才、培养人才、留住人才的重要形式之一。要依托各单位优势，整合资源力量，通过推动本项目，构建横向联动、纵向协同的运行机制，定期协商解决有关问题，加快构建钱塘区跨境电商青年创业生态体系，营造良好的创业氛围</w:t>
      </w:r>
      <w:r>
        <w:rPr>
          <w:rFonts w:hint="eastAsia" w:ascii="仿宋_GB2312" w:hAnsi="仿宋_GB2312" w:eastAsia="仿宋_GB2312" w:cs="仿宋_GB2312"/>
          <w:sz w:val="32"/>
          <w:szCs w:val="32"/>
        </w:rPr>
        <w:t>。</w:t>
      </w:r>
      <w:r>
        <w:rPr>
          <w:rFonts w:hint="eastAsia" w:ascii="仿宋_GB2312" w:hAnsi="仿宋" w:eastAsia="仿宋_GB2312"/>
          <w:sz w:val="32"/>
          <w:szCs w:val="36"/>
        </w:rPr>
        <w:t xml:space="preserve"> </w:t>
      </w:r>
    </w:p>
    <w:p>
      <w:pPr>
        <w:spacing w:line="580" w:lineRule="exact"/>
        <w:ind w:firstLine="643" w:firstLineChars="200"/>
        <w:rPr>
          <w:rFonts w:ascii="仿宋" w:hAnsi="仿宋" w:eastAsia="仿宋"/>
          <w:sz w:val="32"/>
          <w:szCs w:val="36"/>
        </w:rPr>
      </w:pPr>
      <w:r>
        <w:rPr>
          <w:rFonts w:hint="eastAsia" w:ascii="楷体" w:hAnsi="楷体" w:eastAsia="楷体"/>
          <w:b/>
          <w:bCs/>
          <w:sz w:val="32"/>
          <w:szCs w:val="36"/>
        </w:rPr>
        <w:t>（二）广泛宣传，积极发动。</w:t>
      </w:r>
      <w:r>
        <w:rPr>
          <w:rFonts w:hint="eastAsia" w:ascii="仿宋_GB2312" w:hAnsi="仿宋" w:eastAsia="仿宋_GB2312"/>
          <w:sz w:val="32"/>
          <w:szCs w:val="36"/>
        </w:rPr>
        <w:t>各参加单位要充分利用和整合各种宣传途径，加大宣传动员力度，切实提高宣传效果，号召大学生、退伍军人、新业态从业人员等社会青年群体积极参与活动。</w:t>
      </w:r>
    </w:p>
    <w:p>
      <w:pPr>
        <w:spacing w:line="580" w:lineRule="exact"/>
        <w:ind w:firstLine="643" w:firstLineChars="200"/>
        <w:rPr>
          <w:rFonts w:ascii="仿宋_GB2312" w:hAnsi="仿宋" w:eastAsia="仿宋_GB2312"/>
          <w:sz w:val="32"/>
          <w:szCs w:val="36"/>
        </w:rPr>
      </w:pPr>
      <w:r>
        <w:rPr>
          <w:rFonts w:hint="eastAsia" w:ascii="楷体" w:hAnsi="楷体" w:eastAsia="楷体"/>
          <w:b/>
          <w:bCs/>
          <w:sz w:val="32"/>
          <w:szCs w:val="36"/>
        </w:rPr>
        <w:t>（三）加强管理，确保实效。</w:t>
      </w:r>
      <w:r>
        <w:rPr>
          <w:rFonts w:hint="eastAsia" w:ascii="仿宋_GB2312" w:hAnsi="仿宋" w:eastAsia="仿宋_GB2312"/>
          <w:sz w:val="32"/>
          <w:szCs w:val="36"/>
        </w:rPr>
        <w:t>团区委联合高校制定学员管理制度，对学员的出勤和学习情况进行考核监督，确保孵化班高效开展。主办单位推动现有政策兑付，为创业青年争取创业支持，进一步减轻创业者负担。承办单位发挥企业优势，加强班次管理，开展好优秀学员结业后推荐，帮助解决学员就业困难。</w:t>
      </w:r>
    </w:p>
    <w:p>
      <w:pPr>
        <w:spacing w:line="580" w:lineRule="exact"/>
        <w:rPr>
          <w:rFonts w:ascii="仿宋" w:hAnsi="仿宋" w:eastAsia="仿宋"/>
          <w:sz w:val="32"/>
          <w:szCs w:val="36"/>
        </w:rPr>
      </w:pPr>
    </w:p>
    <w:p>
      <w:pPr>
        <w:spacing w:line="580" w:lineRule="exact"/>
        <w:rPr>
          <w:rFonts w:ascii="仿宋" w:hAnsi="仿宋" w:eastAsia="仿宋"/>
          <w:sz w:val="32"/>
          <w:szCs w:val="36"/>
        </w:rPr>
      </w:pPr>
    </w:p>
    <w:p>
      <w:pPr>
        <w:spacing w:line="580" w:lineRule="exact"/>
        <w:ind w:firstLine="640" w:firstLineChars="200"/>
        <w:rPr>
          <w:rFonts w:ascii="仿宋" w:hAnsi="仿宋" w:eastAsia="仿宋"/>
          <w:sz w:val="32"/>
          <w:szCs w:val="36"/>
        </w:rPr>
      </w:pPr>
      <w:r>
        <w:rPr>
          <w:rFonts w:hint="eastAsia" w:ascii="仿宋" w:hAnsi="仿宋" w:eastAsia="仿宋"/>
          <w:sz w:val="32"/>
          <w:szCs w:val="36"/>
        </w:rPr>
        <w:t>附件：1</w:t>
      </w:r>
      <w:r>
        <w:rPr>
          <w:rFonts w:ascii="仿宋" w:hAnsi="仿宋" w:eastAsia="仿宋"/>
          <w:sz w:val="32"/>
          <w:szCs w:val="36"/>
        </w:rPr>
        <w:t>.</w:t>
      </w:r>
      <w:r>
        <w:rPr>
          <w:rFonts w:hint="eastAsia" w:ascii="仿宋" w:hAnsi="仿宋" w:eastAsia="仿宋"/>
          <w:sz w:val="32"/>
          <w:szCs w:val="36"/>
        </w:rPr>
        <w:t>学员考核标准</w:t>
      </w:r>
    </w:p>
    <w:p>
      <w:pPr>
        <w:spacing w:line="580" w:lineRule="exact"/>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2.</w:t>
      </w:r>
      <w:r>
        <w:rPr>
          <w:rFonts w:hint="eastAsia" w:ascii="仿宋" w:hAnsi="仿宋" w:eastAsia="仿宋"/>
          <w:sz w:val="32"/>
          <w:szCs w:val="36"/>
        </w:rPr>
        <w:t>孵化课表</w:t>
      </w:r>
    </w:p>
    <w:p>
      <w:pPr>
        <w:spacing w:line="580" w:lineRule="exact"/>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3.</w:t>
      </w:r>
      <w:r>
        <w:rPr>
          <w:rFonts w:hint="eastAsia" w:ascii="仿宋" w:hAnsi="仿宋" w:eastAsia="仿宋"/>
          <w:sz w:val="32"/>
          <w:szCs w:val="36"/>
        </w:rPr>
        <w:t>课程大纲</w:t>
      </w:r>
    </w:p>
    <w:p>
      <w:pPr>
        <w:spacing w:line="580" w:lineRule="exact"/>
        <w:rPr>
          <w:rFonts w:ascii="仿宋" w:hAnsi="仿宋" w:eastAsia="仿宋"/>
          <w:sz w:val="32"/>
          <w:szCs w:val="36"/>
        </w:rPr>
      </w:pPr>
    </w:p>
    <w:p>
      <w:pPr>
        <w:spacing w:line="580" w:lineRule="exact"/>
        <w:ind w:firstLine="3840" w:firstLineChars="1200"/>
        <w:rPr>
          <w:rFonts w:ascii="仿宋" w:hAnsi="仿宋" w:eastAsia="仿宋"/>
          <w:sz w:val="32"/>
          <w:szCs w:val="36"/>
        </w:rPr>
      </w:pPr>
      <w:r>
        <w:rPr>
          <w:rFonts w:hint="eastAsia" w:ascii="仿宋" w:hAnsi="仿宋" w:eastAsia="仿宋"/>
          <w:sz w:val="32"/>
          <w:szCs w:val="36"/>
        </w:rPr>
        <w:t>共青团杭州市钱塘区委员会</w:t>
      </w:r>
    </w:p>
    <w:p>
      <w:pPr>
        <w:spacing w:line="580" w:lineRule="exact"/>
        <w:ind w:left="3840" w:hanging="3840" w:hangingChars="1200"/>
        <w:rPr>
          <w:rFonts w:ascii="仿宋_GB2312" w:hAnsi="仿宋" w:eastAsia="仿宋_GB2312"/>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_GB2312" w:hAnsi="仿宋" w:eastAsia="仿宋_GB2312"/>
          <w:sz w:val="32"/>
          <w:szCs w:val="36"/>
        </w:rPr>
        <w:t>杭州市钱塘区人力资源和社会保障局</w:t>
      </w:r>
    </w:p>
    <w:p>
      <w:pPr>
        <w:spacing w:line="580" w:lineRule="exact"/>
        <w:ind w:left="2520" w:leftChars="1200" w:firstLine="1280" w:firstLineChars="400"/>
        <w:rPr>
          <w:rFonts w:ascii="仿宋_GB2312" w:hAnsi="仿宋" w:eastAsia="仿宋_GB2312"/>
          <w:sz w:val="32"/>
          <w:szCs w:val="36"/>
        </w:rPr>
      </w:pPr>
      <w:r>
        <w:rPr>
          <w:rFonts w:hint="eastAsia" w:ascii="仿宋_GB2312" w:hAnsi="仿宋" w:eastAsia="仿宋_GB2312"/>
          <w:sz w:val="32"/>
          <w:szCs w:val="36"/>
        </w:rPr>
        <w:t>杭州综合保税区管理办公室</w:t>
      </w:r>
    </w:p>
    <w:p>
      <w:pPr>
        <w:spacing w:line="580" w:lineRule="exact"/>
        <w:ind w:left="2520" w:leftChars="1200" w:firstLine="2240" w:firstLineChars="700"/>
        <w:rPr>
          <w:rFonts w:ascii="仿宋" w:hAnsi="仿宋" w:eastAsia="仿宋"/>
          <w:sz w:val="32"/>
          <w:szCs w:val="36"/>
        </w:rPr>
      </w:pPr>
      <w:r>
        <w:rPr>
          <w:rFonts w:ascii="仿宋_GB2312" w:hAnsi="仿宋" w:eastAsia="仿宋_GB2312"/>
          <w:sz w:val="32"/>
          <w:szCs w:val="36"/>
        </w:rPr>
        <w:t>2021</w:t>
      </w:r>
      <w:r>
        <w:rPr>
          <w:rFonts w:hint="eastAsia" w:ascii="仿宋_GB2312" w:hAnsi="仿宋" w:eastAsia="仿宋_GB2312"/>
          <w:sz w:val="32"/>
          <w:szCs w:val="36"/>
        </w:rPr>
        <w:t>年</w:t>
      </w:r>
      <w:r>
        <w:rPr>
          <w:rFonts w:ascii="仿宋_GB2312" w:hAnsi="仿宋" w:eastAsia="仿宋_GB2312"/>
          <w:sz w:val="32"/>
          <w:szCs w:val="36"/>
        </w:rPr>
        <w:t>9</w:t>
      </w:r>
      <w:r>
        <w:rPr>
          <w:rFonts w:hint="eastAsia" w:ascii="仿宋_GB2312" w:hAnsi="仿宋" w:eastAsia="仿宋_GB2312"/>
          <w:sz w:val="32"/>
          <w:szCs w:val="36"/>
        </w:rPr>
        <w:t>月1</w:t>
      </w:r>
      <w:r>
        <w:rPr>
          <w:rFonts w:ascii="仿宋_GB2312" w:hAnsi="仿宋" w:eastAsia="仿宋_GB2312"/>
          <w:sz w:val="32"/>
          <w:szCs w:val="36"/>
        </w:rPr>
        <w:t>0</w:t>
      </w:r>
      <w:r>
        <w:rPr>
          <w:rFonts w:hint="eastAsia" w:ascii="仿宋_GB2312" w:hAnsi="仿宋" w:eastAsia="仿宋_GB2312"/>
          <w:sz w:val="32"/>
          <w:szCs w:val="36"/>
        </w:rPr>
        <w:t>日</w:t>
      </w: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rPr>
          <w:rFonts w:ascii="仿宋_GB2312" w:hAnsi="黑体" w:eastAsia="仿宋_GB2312"/>
          <w:sz w:val="32"/>
        </w:rPr>
      </w:pPr>
      <w:r>
        <w:rPr>
          <w:rFonts w:hint="eastAsia" w:ascii="仿宋_GB2312" w:hAnsi="黑体" w:eastAsia="仿宋_GB2312"/>
          <w:sz w:val="32"/>
        </w:rPr>
        <w:t>附件1</w:t>
      </w:r>
    </w:p>
    <w:p>
      <w:pPr>
        <w:pStyle w:val="9"/>
        <w:ind w:firstLine="0" w:firstLineChars="0"/>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学员考核标准</w:t>
      </w:r>
    </w:p>
    <w:tbl>
      <w:tblPr>
        <w:tblStyle w:val="4"/>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078" w:type="dxa"/>
            <w:vMerge w:val="restart"/>
            <w:vAlign w:val="center"/>
          </w:tcPr>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考勤</w:t>
            </w:r>
          </w:p>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表现</w:t>
            </w:r>
          </w:p>
          <w:p>
            <w:pPr>
              <w:spacing w:line="300" w:lineRule="exact"/>
              <w:jc w:val="center"/>
              <w:rPr>
                <w:rFonts w:ascii="仿宋_GB2312" w:hAnsi="仿宋" w:eastAsia="仿宋_GB2312" w:cs="仿宋_GB2312"/>
                <w:kern w:val="0"/>
                <w:sz w:val="24"/>
                <w:szCs w:val="24"/>
              </w:rPr>
            </w:pPr>
            <w:r>
              <w:rPr>
                <w:rFonts w:hint="eastAsia" w:ascii="仿宋_GB2312" w:hAnsi="仿宋" w:eastAsia="仿宋_GB2312" w:cs="仿宋_GB2312"/>
                <w:spacing w:val="35"/>
                <w:kern w:val="0"/>
                <w:sz w:val="24"/>
                <w:szCs w:val="24"/>
              </w:rPr>
              <w:t>（20分）</w:t>
            </w: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1.学习期间全勤（不迟到、不早退、不缺勤）为满分。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078" w:type="dxa"/>
            <w:vMerge w:val="continue"/>
            <w:vAlign w:val="center"/>
          </w:tcPr>
          <w:p>
            <w:pPr>
              <w:spacing w:line="300" w:lineRule="exact"/>
              <w:rPr>
                <w:rFonts w:ascii="仿宋_GB2312" w:hAnsi="仿宋" w:eastAsia="仿宋_GB2312" w:cs="仿宋_GB2312"/>
                <w:kern w:val="0"/>
                <w:sz w:val="24"/>
                <w:szCs w:val="24"/>
              </w:rPr>
            </w:pP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2.迟到10分钟内扣1分，每10分钟累加，超过1小时视为缺勤，累计缺勤超过3次视为考勤不达标。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078" w:type="dxa"/>
            <w:vMerge w:val="continue"/>
            <w:vAlign w:val="center"/>
          </w:tcPr>
          <w:p>
            <w:pPr>
              <w:spacing w:line="300" w:lineRule="exact"/>
              <w:rPr>
                <w:rFonts w:ascii="仿宋_GB2312" w:hAnsi="仿宋" w:eastAsia="仿宋_GB2312" w:cs="仿宋_GB2312"/>
                <w:kern w:val="0"/>
                <w:sz w:val="24"/>
                <w:szCs w:val="24"/>
              </w:rPr>
            </w:pP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3.请假1次扣5分，累计请假超过2次（每半天算一次）视为考勤不达标。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78" w:type="dxa"/>
            <w:vMerge w:val="restart"/>
            <w:vAlign w:val="center"/>
          </w:tcPr>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业务</w:t>
            </w:r>
          </w:p>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进度</w:t>
            </w:r>
          </w:p>
          <w:p>
            <w:pPr>
              <w:spacing w:line="300" w:lineRule="exact"/>
              <w:jc w:val="center"/>
              <w:rPr>
                <w:rFonts w:ascii="仿宋_GB2312" w:hAnsi="仿宋" w:eastAsia="仿宋_GB2312" w:cs="仿宋_GB2312"/>
                <w:kern w:val="0"/>
                <w:sz w:val="24"/>
                <w:szCs w:val="24"/>
              </w:rPr>
            </w:pPr>
            <w:r>
              <w:rPr>
                <w:rFonts w:hint="eastAsia" w:ascii="仿宋_GB2312" w:hAnsi="仿宋" w:eastAsia="仿宋_GB2312" w:cs="仿宋_GB2312"/>
                <w:spacing w:val="46"/>
                <w:kern w:val="0"/>
                <w:sz w:val="24"/>
                <w:szCs w:val="24"/>
              </w:rPr>
              <w:t>（50分</w:t>
            </w:r>
            <w:r>
              <w:rPr>
                <w:rFonts w:hint="eastAsia" w:ascii="仿宋_GB2312" w:hAnsi="仿宋" w:eastAsia="仿宋_GB2312" w:cs="仿宋_GB2312"/>
                <w:kern w:val="0"/>
                <w:sz w:val="24"/>
                <w:szCs w:val="24"/>
              </w:rPr>
              <w:t>）</w:t>
            </w: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4.能在老师指导下制定周工作计划，并按计划完成周工作任务。（20分）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78" w:type="dxa"/>
            <w:vMerge w:val="continue"/>
            <w:vAlign w:val="center"/>
          </w:tcPr>
          <w:p>
            <w:pPr>
              <w:spacing w:line="300" w:lineRule="exact"/>
              <w:rPr>
                <w:rFonts w:ascii="仿宋_GB2312" w:hAnsi="仿宋" w:eastAsia="仿宋_GB2312" w:cs="仿宋_GB2312"/>
                <w:kern w:val="0"/>
                <w:sz w:val="24"/>
                <w:szCs w:val="24"/>
              </w:rPr>
            </w:pP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5.对照项目进度，能排除内外部因素，按计划正常推进执行，不放弃、不拖延。（20分）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78" w:type="dxa"/>
            <w:vMerge w:val="continue"/>
            <w:vAlign w:val="center"/>
          </w:tcPr>
          <w:p>
            <w:pPr>
              <w:spacing w:line="300" w:lineRule="exact"/>
              <w:rPr>
                <w:rFonts w:ascii="仿宋_GB2312" w:hAnsi="仿宋" w:eastAsia="仿宋_GB2312" w:cs="仿宋_GB2312"/>
                <w:kern w:val="0"/>
                <w:sz w:val="24"/>
                <w:szCs w:val="24"/>
              </w:rPr>
            </w:pP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6.能及时发现项目执行过程中的问题，并协调解决。（10分）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78" w:type="dxa"/>
            <w:vMerge w:val="restart"/>
            <w:vAlign w:val="center"/>
          </w:tcPr>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学习</w:t>
            </w:r>
          </w:p>
          <w:p>
            <w:pPr>
              <w:spacing w:line="300" w:lineRule="exact"/>
              <w:jc w:val="center"/>
              <w:rPr>
                <w:rFonts w:ascii="仿宋_GB2312" w:hAnsi="仿宋" w:eastAsia="仿宋_GB2312" w:cs="仿宋_GB2312"/>
                <w:spacing w:val="60"/>
                <w:kern w:val="0"/>
                <w:sz w:val="24"/>
                <w:szCs w:val="24"/>
              </w:rPr>
            </w:pPr>
            <w:r>
              <w:rPr>
                <w:rFonts w:hint="eastAsia" w:ascii="仿宋_GB2312" w:hAnsi="仿宋" w:eastAsia="仿宋_GB2312" w:cs="仿宋_GB2312"/>
                <w:spacing w:val="60"/>
                <w:kern w:val="0"/>
                <w:sz w:val="24"/>
                <w:szCs w:val="24"/>
              </w:rPr>
              <w:t>态度</w:t>
            </w:r>
          </w:p>
          <w:p>
            <w:pPr>
              <w:spacing w:line="300" w:lineRule="exact"/>
              <w:jc w:val="center"/>
              <w:rPr>
                <w:rFonts w:ascii="仿宋_GB2312" w:hAnsi="仿宋" w:eastAsia="仿宋_GB2312" w:cs="仿宋_GB2312"/>
                <w:kern w:val="0"/>
                <w:sz w:val="24"/>
                <w:szCs w:val="24"/>
              </w:rPr>
            </w:pPr>
            <w:r>
              <w:rPr>
                <w:rFonts w:hint="eastAsia" w:ascii="仿宋_GB2312" w:hAnsi="仿宋" w:eastAsia="仿宋_GB2312" w:cs="仿宋_GB2312"/>
                <w:spacing w:val="46"/>
                <w:kern w:val="0"/>
                <w:sz w:val="24"/>
                <w:szCs w:val="24"/>
              </w:rPr>
              <w:t>（30分</w:t>
            </w:r>
            <w:r>
              <w:rPr>
                <w:rFonts w:hint="eastAsia" w:ascii="仿宋_GB2312" w:hAnsi="仿宋" w:eastAsia="仿宋_GB2312" w:cs="仿宋_GB2312"/>
                <w:kern w:val="0"/>
                <w:sz w:val="24"/>
                <w:szCs w:val="24"/>
              </w:rPr>
              <w:t>）</w:t>
            </w: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7.按时提交课前、课后作业，工作计划。（20分）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078" w:type="dxa"/>
            <w:vMerge w:val="continue"/>
            <w:vAlign w:val="center"/>
          </w:tcPr>
          <w:p>
            <w:pPr>
              <w:spacing w:line="300" w:lineRule="exact"/>
              <w:rPr>
                <w:rFonts w:ascii="仿宋_GB2312" w:hAnsi="仿宋" w:eastAsia="仿宋_GB2312" w:cs="仿宋_GB2312"/>
                <w:kern w:val="0"/>
                <w:sz w:val="24"/>
                <w:szCs w:val="24"/>
              </w:rPr>
            </w:pPr>
          </w:p>
        </w:tc>
        <w:tc>
          <w:tcPr>
            <w:tcW w:w="7607" w:type="dxa"/>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kern w:val="0"/>
                <w:sz w:val="24"/>
                <w:szCs w:val="24"/>
              </w:rPr>
              <w:t>8.团结同学，互相帮助，积极分享，共同营造积极向上的学习氛围。（10分）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85" w:type="dxa"/>
            <w:gridSpan w:val="2"/>
            <w:vAlign w:val="center"/>
          </w:tcPr>
          <w:p>
            <w:pPr>
              <w:spacing w:line="300" w:lineRule="exact"/>
              <w:rPr>
                <w:rFonts w:ascii="仿宋_GB2312" w:hAnsi="仿宋" w:eastAsia="仿宋_GB2312" w:cs="仿宋_GB2312"/>
                <w:kern w:val="0"/>
                <w:sz w:val="24"/>
                <w:szCs w:val="24"/>
              </w:rPr>
            </w:pPr>
            <w:r>
              <w:rPr>
                <w:rFonts w:hint="eastAsia" w:ascii="仿宋_GB2312" w:hAnsi="仿宋" w:eastAsia="仿宋_GB2312" w:cs="仿宋_GB2312"/>
                <w:b/>
                <w:kern w:val="0"/>
                <w:sz w:val="24"/>
                <w:szCs w:val="24"/>
              </w:rPr>
              <w:t>考核结果</w:t>
            </w:r>
            <w:r>
              <w:rPr>
                <w:rFonts w:hint="eastAsia" w:ascii="仿宋_GB2312" w:hAnsi="仿宋" w:eastAsia="仿宋_GB2312" w:cs="仿宋_GB2312"/>
                <w:kern w:val="0"/>
                <w:sz w:val="24"/>
                <w:szCs w:val="24"/>
              </w:rPr>
              <w:t>：三项累计得分80分及以上视为通过考核。</w:t>
            </w:r>
          </w:p>
        </w:tc>
      </w:tr>
    </w:tbl>
    <w:p>
      <w:pPr>
        <w:pStyle w:val="9"/>
        <w:ind w:firstLine="0" w:firstLineChars="0"/>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创业班孵化企业考核标准</w:t>
      </w:r>
    </w:p>
    <w:tbl>
      <w:tblPr>
        <w:tblStyle w:val="5"/>
        <w:tblW w:w="85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1"/>
        <w:gridCol w:w="1238"/>
        <w:gridCol w:w="2732"/>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考核内容</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权重</w:t>
            </w:r>
          </w:p>
        </w:tc>
        <w:tc>
          <w:tcPr>
            <w:tcW w:w="2732"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实际完成情况</w:t>
            </w:r>
          </w:p>
        </w:tc>
        <w:tc>
          <w:tcPr>
            <w:tcW w:w="1313"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规划目标执行完成进度</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15%</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整体销售额</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15%</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单产品销售额</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10%</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销售增长率</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10%</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产品动销率</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10%</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转化率</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10%</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好评率</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退换货率</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账号表现情况</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新品开发</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3251" w:type="dxa"/>
          </w:tcPr>
          <w:p>
            <w:pPr>
              <w:spacing w:line="30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团队稳定性</w:t>
            </w:r>
          </w:p>
        </w:tc>
        <w:tc>
          <w:tcPr>
            <w:tcW w:w="1238" w:type="dxa"/>
            <w:vAlign w:val="center"/>
          </w:tcPr>
          <w:p>
            <w:pPr>
              <w:spacing w:line="300" w:lineRule="exact"/>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p>
        </w:tc>
        <w:tc>
          <w:tcPr>
            <w:tcW w:w="2732" w:type="dxa"/>
          </w:tcPr>
          <w:p>
            <w:pPr>
              <w:spacing w:line="300" w:lineRule="exact"/>
              <w:rPr>
                <w:rFonts w:ascii="仿宋_GB2312" w:hAnsi="仿宋" w:eastAsia="仿宋_GB2312" w:cs="仿宋_GB2312"/>
                <w:kern w:val="0"/>
                <w:sz w:val="28"/>
                <w:szCs w:val="28"/>
              </w:rPr>
            </w:pPr>
          </w:p>
        </w:tc>
        <w:tc>
          <w:tcPr>
            <w:tcW w:w="1313" w:type="dxa"/>
          </w:tcPr>
          <w:p>
            <w:pPr>
              <w:spacing w:line="300" w:lineRule="exact"/>
              <w:rPr>
                <w:rFonts w:ascii="仿宋_GB2312" w:hAnsi="仿宋" w:eastAsia="仿宋_GB2312" w:cs="仿宋_GB2312"/>
                <w:kern w:val="0"/>
                <w:sz w:val="28"/>
                <w:szCs w:val="28"/>
              </w:rPr>
            </w:pPr>
          </w:p>
        </w:tc>
      </w:tr>
    </w:tbl>
    <w:p>
      <w:pPr>
        <w:rPr>
          <w:rFonts w:ascii="黑体" w:hAnsi="黑体" w:eastAsia="黑体"/>
          <w:sz w:val="44"/>
          <w:szCs w:val="36"/>
        </w:rPr>
      </w:pPr>
    </w:p>
    <w:p>
      <w:pPr>
        <w:rPr>
          <w:rFonts w:ascii="黑体" w:hAnsi="黑体" w:eastAsia="黑体"/>
          <w:sz w:val="44"/>
          <w:szCs w:val="36"/>
        </w:rPr>
      </w:pPr>
    </w:p>
    <w:p>
      <w:pPr>
        <w:rPr>
          <w:rFonts w:ascii="仿宋_GB2312" w:hAnsi="黑体" w:eastAsia="仿宋_GB2312"/>
          <w:sz w:val="32"/>
        </w:rPr>
      </w:pPr>
      <w:r>
        <w:rPr>
          <w:rFonts w:hint="eastAsia" w:ascii="仿宋_GB2312" w:hAnsi="黑体" w:eastAsia="仿宋_GB2312"/>
          <w:sz w:val="32"/>
        </w:rPr>
        <w:t>附件2</w:t>
      </w:r>
    </w:p>
    <w:p>
      <w:pPr>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孵化课表</w:t>
      </w:r>
    </w:p>
    <w:tbl>
      <w:tblPr>
        <w:tblStyle w:val="4"/>
        <w:tblW w:w="9838" w:type="dxa"/>
        <w:tblInd w:w="-639" w:type="dxa"/>
        <w:tblLayout w:type="fixed"/>
        <w:tblCellMar>
          <w:top w:w="0" w:type="dxa"/>
          <w:left w:w="108" w:type="dxa"/>
          <w:bottom w:w="0" w:type="dxa"/>
          <w:right w:w="108" w:type="dxa"/>
        </w:tblCellMar>
      </w:tblPr>
      <w:tblGrid>
        <w:gridCol w:w="1050"/>
        <w:gridCol w:w="1842"/>
        <w:gridCol w:w="1560"/>
        <w:gridCol w:w="1727"/>
        <w:gridCol w:w="1816"/>
        <w:gridCol w:w="1843"/>
      </w:tblGrid>
      <w:tr>
        <w:tblPrEx>
          <w:tblLayout w:type="fixed"/>
          <w:tblCellMar>
            <w:top w:w="0" w:type="dxa"/>
            <w:left w:w="108" w:type="dxa"/>
            <w:bottom w:w="0" w:type="dxa"/>
            <w:right w:w="108" w:type="dxa"/>
          </w:tblCellMar>
        </w:tblPrEx>
        <w:trPr>
          <w:trHeight w:val="258" w:hRule="atLeast"/>
        </w:trPr>
        <w:tc>
          <w:tcPr>
            <w:tcW w:w="1050" w:type="dxa"/>
            <w:vMerge w:val="restart"/>
            <w:tcBorders>
              <w:top w:val="single" w:color="auto" w:sz="12" w:space="0"/>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时间</w:t>
            </w:r>
          </w:p>
        </w:tc>
        <w:tc>
          <w:tcPr>
            <w:tcW w:w="8788" w:type="dxa"/>
            <w:gridSpan w:val="5"/>
            <w:tcBorders>
              <w:top w:val="single" w:color="auto" w:sz="12" w:space="0"/>
              <w:left w:val="nil"/>
              <w:bottom w:val="single" w:color="auto" w:sz="8" w:space="0"/>
              <w:right w:val="single" w:color="000000" w:sz="12" w:space="0"/>
            </w:tcBorders>
            <w:shd w:val="clear" w:color="auto" w:fill="auto"/>
            <w:noWrap/>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8"/>
                <w:szCs w:val="28"/>
              </w:rPr>
              <w:t>速卖通就业班孵化课表</w:t>
            </w:r>
          </w:p>
        </w:tc>
      </w:tr>
      <w:tr>
        <w:tblPrEx>
          <w:tblLayout w:type="fixed"/>
          <w:tblCellMar>
            <w:top w:w="0" w:type="dxa"/>
            <w:left w:w="108" w:type="dxa"/>
            <w:bottom w:w="0" w:type="dxa"/>
            <w:right w:w="108" w:type="dxa"/>
          </w:tblCellMar>
        </w:tblPrEx>
        <w:trPr>
          <w:trHeight w:val="193" w:hRule="atLeast"/>
        </w:trPr>
        <w:tc>
          <w:tcPr>
            <w:tcW w:w="1050"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仿宋_GB2312" w:hAnsi="仿宋" w:eastAsia="仿宋_GB2312" w:cs="宋体"/>
                <w:color w:val="000000"/>
                <w:kern w:val="0"/>
                <w:sz w:val="22"/>
              </w:rPr>
            </w:pPr>
          </w:p>
        </w:tc>
        <w:tc>
          <w:tcPr>
            <w:tcW w:w="184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周一</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周二</w:t>
            </w:r>
          </w:p>
        </w:tc>
        <w:tc>
          <w:tcPr>
            <w:tcW w:w="172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周三</w:t>
            </w:r>
          </w:p>
        </w:tc>
        <w:tc>
          <w:tcPr>
            <w:tcW w:w="181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周四</w:t>
            </w:r>
          </w:p>
        </w:tc>
        <w:tc>
          <w:tcPr>
            <w:tcW w:w="1843"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周五</w:t>
            </w:r>
          </w:p>
        </w:tc>
      </w:tr>
      <w:tr>
        <w:tblPrEx>
          <w:tblLayout w:type="fixed"/>
          <w:tblCellMar>
            <w:top w:w="0" w:type="dxa"/>
            <w:left w:w="108" w:type="dxa"/>
            <w:bottom w:w="0" w:type="dxa"/>
            <w:right w:w="108" w:type="dxa"/>
          </w:tblCellMar>
        </w:tblPrEx>
        <w:trPr>
          <w:trHeight w:val="374" w:hRule="atLeast"/>
        </w:trPr>
        <w:tc>
          <w:tcPr>
            <w:tcW w:w="1050"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第一周</w:t>
            </w:r>
          </w:p>
        </w:tc>
        <w:tc>
          <w:tcPr>
            <w:tcW w:w="1842"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开班仪式</w:t>
            </w:r>
          </w:p>
        </w:tc>
        <w:tc>
          <w:tcPr>
            <w:tcW w:w="1560" w:type="dxa"/>
            <w:tcBorders>
              <w:top w:val="nil"/>
              <w:left w:val="single" w:color="auto" w:sz="8" w:space="0"/>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速卖通简介及产品上架</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7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运费模板设置指导</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1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产品上架指导</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速卖通选品与竞品分析</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374" w:hRule="atLeast"/>
        </w:trPr>
        <w:tc>
          <w:tcPr>
            <w:tcW w:w="1050"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第二周</w:t>
            </w:r>
          </w:p>
        </w:tc>
        <w:tc>
          <w:tcPr>
            <w:tcW w:w="1842"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吸金的速卖通店铺打造</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72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速卖通站内广告玩法（上）</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1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速卖通站内广告玩法（下）09：00-17：00</w:t>
            </w:r>
          </w:p>
        </w:tc>
        <w:tc>
          <w:tcPr>
            <w:tcW w:w="1843"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374" w:hRule="atLeast"/>
        </w:trPr>
        <w:tc>
          <w:tcPr>
            <w:tcW w:w="1050"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第三周</w:t>
            </w:r>
          </w:p>
        </w:tc>
        <w:tc>
          <w:tcPr>
            <w:tcW w:w="184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平台活动玩法介绍</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爆款的打造</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72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1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店铺数据全解析</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43"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374" w:hRule="atLeast"/>
        </w:trPr>
        <w:tc>
          <w:tcPr>
            <w:tcW w:w="1050"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第四周</w:t>
            </w:r>
          </w:p>
        </w:tc>
        <w:tc>
          <w:tcPr>
            <w:tcW w:w="1842" w:type="dxa"/>
            <w:tcBorders>
              <w:top w:val="nil"/>
              <w:left w:val="nil"/>
              <w:bottom w:val="single" w:color="auto" w:sz="12"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客户开发及维护及动销率管控</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6946" w:type="dxa"/>
            <w:gridSpan w:val="4"/>
            <w:tcBorders>
              <w:top w:val="single" w:color="auto" w:sz="8" w:space="0"/>
              <w:left w:val="nil"/>
              <w:bottom w:val="single" w:color="auto" w:sz="12" w:space="0"/>
              <w:right w:val="single" w:color="000000"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结业+答疑</w:t>
            </w:r>
          </w:p>
        </w:tc>
      </w:tr>
    </w:tbl>
    <w:p>
      <w:pPr>
        <w:rPr>
          <w:rFonts w:ascii="仿宋" w:hAnsi="仿宋" w:eastAsia="仿宋"/>
          <w:sz w:val="32"/>
          <w:szCs w:val="36"/>
        </w:rPr>
      </w:pPr>
    </w:p>
    <w:tbl>
      <w:tblPr>
        <w:tblStyle w:val="4"/>
        <w:tblW w:w="9769" w:type="dxa"/>
        <w:tblInd w:w="-582" w:type="dxa"/>
        <w:tblLayout w:type="fixed"/>
        <w:tblCellMar>
          <w:top w:w="0" w:type="dxa"/>
          <w:left w:w="108" w:type="dxa"/>
          <w:bottom w:w="0" w:type="dxa"/>
          <w:right w:w="108" w:type="dxa"/>
        </w:tblCellMar>
      </w:tblPr>
      <w:tblGrid>
        <w:gridCol w:w="1045"/>
        <w:gridCol w:w="1970"/>
        <w:gridCol w:w="1691"/>
        <w:gridCol w:w="1835"/>
        <w:gridCol w:w="1618"/>
        <w:gridCol w:w="1610"/>
      </w:tblGrid>
      <w:tr>
        <w:tblPrEx>
          <w:tblLayout w:type="fixed"/>
          <w:tblCellMar>
            <w:top w:w="0" w:type="dxa"/>
            <w:left w:w="108" w:type="dxa"/>
            <w:bottom w:w="0" w:type="dxa"/>
            <w:right w:w="108" w:type="dxa"/>
          </w:tblCellMar>
        </w:tblPrEx>
        <w:trPr>
          <w:trHeight w:val="472" w:hRule="atLeast"/>
        </w:trPr>
        <w:tc>
          <w:tcPr>
            <w:tcW w:w="1045" w:type="dxa"/>
            <w:vMerge w:val="restart"/>
            <w:tcBorders>
              <w:top w:val="single" w:color="auto" w:sz="12" w:space="0"/>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时间</w:t>
            </w:r>
          </w:p>
        </w:tc>
        <w:tc>
          <w:tcPr>
            <w:tcW w:w="8724" w:type="dxa"/>
            <w:gridSpan w:val="5"/>
            <w:tcBorders>
              <w:top w:val="single" w:color="auto" w:sz="12" w:space="0"/>
              <w:left w:val="nil"/>
              <w:bottom w:val="single" w:color="auto" w:sz="8" w:space="0"/>
              <w:right w:val="single" w:color="000000" w:sz="12" w:space="0"/>
            </w:tcBorders>
            <w:shd w:val="clear" w:color="auto" w:fill="auto"/>
            <w:noWrap/>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8"/>
                <w:szCs w:val="28"/>
              </w:rPr>
              <w:t>速卖通创业班孵化课表</w:t>
            </w:r>
          </w:p>
        </w:tc>
      </w:tr>
      <w:tr>
        <w:tblPrEx>
          <w:tblLayout w:type="fixed"/>
          <w:tblCellMar>
            <w:top w:w="0" w:type="dxa"/>
            <w:left w:w="108" w:type="dxa"/>
            <w:bottom w:w="0" w:type="dxa"/>
            <w:right w:w="108" w:type="dxa"/>
          </w:tblCellMar>
        </w:tblPrEx>
        <w:trPr>
          <w:trHeight w:val="355" w:hRule="atLeast"/>
        </w:trPr>
        <w:tc>
          <w:tcPr>
            <w:tcW w:w="1045"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仿宋_GB2312" w:hAnsi="仿宋" w:eastAsia="仿宋_GB2312" w:cs="宋体"/>
                <w:color w:val="000000"/>
                <w:kern w:val="0"/>
                <w:sz w:val="22"/>
              </w:rPr>
            </w:pPr>
          </w:p>
        </w:tc>
        <w:tc>
          <w:tcPr>
            <w:tcW w:w="19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周一</w:t>
            </w:r>
          </w:p>
        </w:tc>
        <w:tc>
          <w:tcPr>
            <w:tcW w:w="16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周二</w:t>
            </w:r>
          </w:p>
        </w:tc>
        <w:tc>
          <w:tcPr>
            <w:tcW w:w="183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周三</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周四</w:t>
            </w:r>
          </w:p>
        </w:tc>
        <w:tc>
          <w:tcPr>
            <w:tcW w:w="1610"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周五</w:t>
            </w:r>
          </w:p>
        </w:tc>
      </w:tr>
      <w:tr>
        <w:tblPrEx>
          <w:tblLayout w:type="fixed"/>
          <w:tblCellMar>
            <w:top w:w="0" w:type="dxa"/>
            <w:left w:w="108" w:type="dxa"/>
            <w:bottom w:w="0" w:type="dxa"/>
            <w:right w:w="108" w:type="dxa"/>
          </w:tblCellMar>
        </w:tblPrEx>
        <w:trPr>
          <w:trHeight w:val="686"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第一周</w:t>
            </w:r>
          </w:p>
        </w:tc>
        <w:tc>
          <w:tcPr>
            <w:tcW w:w="1970"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开班仪式</w:t>
            </w:r>
          </w:p>
        </w:tc>
        <w:tc>
          <w:tcPr>
            <w:tcW w:w="1691" w:type="dxa"/>
            <w:tcBorders>
              <w:top w:val="nil"/>
              <w:left w:val="single" w:color="auto" w:sz="8" w:space="0"/>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速卖通简介及产品上架</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运费模板设置指导</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运费模板设置指导</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上架产品指导</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09-12：00</w:t>
            </w:r>
          </w:p>
        </w:tc>
      </w:tr>
      <w:tr>
        <w:tblPrEx>
          <w:tblLayout w:type="fixed"/>
          <w:tblCellMar>
            <w:top w:w="0" w:type="dxa"/>
            <w:left w:w="108" w:type="dxa"/>
            <w:bottom w:w="0" w:type="dxa"/>
            <w:right w:w="108" w:type="dxa"/>
          </w:tblCellMar>
        </w:tblPrEx>
        <w:trPr>
          <w:trHeight w:val="355"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第二周</w:t>
            </w:r>
          </w:p>
        </w:tc>
        <w:tc>
          <w:tcPr>
            <w:tcW w:w="19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w:t>
            </w:r>
          </w:p>
        </w:tc>
        <w:tc>
          <w:tcPr>
            <w:tcW w:w="1691"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w:t>
            </w:r>
          </w:p>
        </w:tc>
        <w:tc>
          <w:tcPr>
            <w:tcW w:w="18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w:t>
            </w:r>
          </w:p>
        </w:tc>
        <w:tc>
          <w:tcPr>
            <w:tcW w:w="1610"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上架产品</w:t>
            </w:r>
          </w:p>
        </w:tc>
      </w:tr>
      <w:tr>
        <w:tblPrEx>
          <w:tblLayout w:type="fixed"/>
          <w:tblCellMar>
            <w:top w:w="0" w:type="dxa"/>
            <w:left w:w="108" w:type="dxa"/>
            <w:bottom w:w="0" w:type="dxa"/>
            <w:right w:w="108" w:type="dxa"/>
          </w:tblCellMar>
        </w:tblPrEx>
        <w:trPr>
          <w:trHeight w:val="686"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第三周</w:t>
            </w:r>
          </w:p>
        </w:tc>
        <w:tc>
          <w:tcPr>
            <w:tcW w:w="19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速卖通自然流量获取</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3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速卖通选品与竞品分析</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8"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吸金的速卖通店铺打造</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10" w:type="dxa"/>
            <w:tcBorders>
              <w:top w:val="nil"/>
              <w:left w:val="single" w:color="auto" w:sz="8" w:space="0"/>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686"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第四周</w:t>
            </w:r>
          </w:p>
        </w:tc>
        <w:tc>
          <w:tcPr>
            <w:tcW w:w="19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速卖通站内广告玩法（上）</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速卖通站内广告玩法（下）09：00-17:00</w:t>
            </w:r>
          </w:p>
        </w:tc>
        <w:tc>
          <w:tcPr>
            <w:tcW w:w="183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发货流程详解</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0"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686"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第五周</w:t>
            </w:r>
          </w:p>
        </w:tc>
        <w:tc>
          <w:tcPr>
            <w:tcW w:w="19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平台活动玩法介绍</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3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爆款的打造</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店铺数据全解析</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10"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09：00-12:00</w:t>
            </w:r>
          </w:p>
        </w:tc>
      </w:tr>
      <w:tr>
        <w:tblPrEx>
          <w:tblLayout w:type="fixed"/>
          <w:tblCellMar>
            <w:top w:w="0" w:type="dxa"/>
            <w:left w:w="108" w:type="dxa"/>
            <w:bottom w:w="0" w:type="dxa"/>
            <w:right w:w="108" w:type="dxa"/>
          </w:tblCellMar>
        </w:tblPrEx>
        <w:trPr>
          <w:trHeight w:val="686" w:hRule="atLeast"/>
        </w:trPr>
        <w:tc>
          <w:tcPr>
            <w:tcW w:w="1045" w:type="dxa"/>
            <w:tcBorders>
              <w:top w:val="nil"/>
              <w:left w:val="single" w:color="auto" w:sz="12" w:space="0"/>
              <w:bottom w:val="single" w:color="auto" w:sz="8" w:space="0"/>
              <w:right w:val="single" w:color="auto" w:sz="8" w:space="0"/>
            </w:tcBorders>
            <w:shd w:val="clear" w:color="auto" w:fill="auto"/>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第六周</w:t>
            </w:r>
          </w:p>
        </w:tc>
        <w:tc>
          <w:tcPr>
            <w:tcW w:w="1970" w:type="dxa"/>
            <w:tcBorders>
              <w:top w:val="nil"/>
              <w:left w:val="nil"/>
              <w:bottom w:val="single" w:color="auto" w:sz="12"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客户开发及维护及动销率管控</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13:30-17：00</w:t>
            </w:r>
          </w:p>
        </w:tc>
        <w:tc>
          <w:tcPr>
            <w:tcW w:w="16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速卖通放款规则解析</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83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实操+答疑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09：00-17:00</w:t>
            </w:r>
          </w:p>
        </w:tc>
        <w:tc>
          <w:tcPr>
            <w:tcW w:w="1618" w:type="dxa"/>
            <w:tcBorders>
              <w:top w:val="nil"/>
              <w:left w:val="nil"/>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结业</w:t>
            </w:r>
          </w:p>
        </w:tc>
        <w:tc>
          <w:tcPr>
            <w:tcW w:w="1610" w:type="dxa"/>
            <w:tcBorders>
              <w:top w:val="nil"/>
              <w:left w:val="single" w:color="auto" w:sz="8" w:space="0"/>
              <w:bottom w:val="single" w:color="auto" w:sz="8" w:space="0"/>
              <w:right w:val="single" w:color="auto" w:sz="12" w:space="0"/>
            </w:tcBorders>
            <w:shd w:val="clear" w:color="auto" w:fill="auto"/>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　</w:t>
            </w:r>
          </w:p>
        </w:tc>
      </w:tr>
    </w:tbl>
    <w:p>
      <w:pPr>
        <w:rPr>
          <w:rFonts w:hint="eastAsia" w:ascii="仿宋_GB2312" w:hAnsi="黑体" w:eastAsia="仿宋_GB2312"/>
          <w:sz w:val="32"/>
        </w:rPr>
      </w:pPr>
    </w:p>
    <w:p>
      <w:pPr>
        <w:rPr>
          <w:rFonts w:ascii="黑体" w:hAnsi="黑体" w:eastAsia="黑体"/>
          <w:sz w:val="32"/>
          <w:szCs w:val="36"/>
        </w:rPr>
      </w:pPr>
      <w:r>
        <w:rPr>
          <w:rFonts w:hint="eastAsia" w:ascii="仿宋_GB2312" w:hAnsi="黑体" w:eastAsia="仿宋_GB2312"/>
          <w:sz w:val="32"/>
        </w:rPr>
        <w:t>附件3</w:t>
      </w:r>
      <w:r>
        <w:rPr>
          <w:rFonts w:ascii="仿宋_GB2312" w:hAnsi="黑体" w:eastAsia="仿宋_GB2312"/>
          <w:sz w:val="32"/>
        </w:rPr>
        <w:t xml:space="preserve">   </w:t>
      </w:r>
    </w:p>
    <w:tbl>
      <w:tblPr>
        <w:tblStyle w:val="4"/>
        <w:tblpPr w:leftFromText="180" w:rightFromText="180" w:vertAnchor="text" w:horzAnchor="margin" w:tblpXSpec="center" w:tblpY="1166"/>
        <w:tblW w:w="9585" w:type="dxa"/>
        <w:tblInd w:w="0" w:type="dxa"/>
        <w:tblLayout w:type="fixed"/>
        <w:tblCellMar>
          <w:top w:w="0" w:type="dxa"/>
          <w:left w:w="108" w:type="dxa"/>
          <w:bottom w:w="0" w:type="dxa"/>
          <w:right w:w="108" w:type="dxa"/>
        </w:tblCellMar>
      </w:tblPr>
      <w:tblGrid>
        <w:gridCol w:w="3397"/>
        <w:gridCol w:w="3405"/>
        <w:gridCol w:w="1982"/>
        <w:gridCol w:w="801"/>
      </w:tblGrid>
      <w:tr>
        <w:tblPrEx>
          <w:tblLayout w:type="fixed"/>
          <w:tblCellMar>
            <w:top w:w="0" w:type="dxa"/>
            <w:left w:w="108" w:type="dxa"/>
            <w:bottom w:w="0" w:type="dxa"/>
            <w:right w:w="108" w:type="dxa"/>
          </w:tblCellMar>
        </w:tblPrEx>
        <w:trPr>
          <w:trHeight w:val="293" w:hRule="atLeast"/>
        </w:trPr>
        <w:tc>
          <w:tcPr>
            <w:tcW w:w="95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就业班课程大纲</w:t>
            </w:r>
          </w:p>
        </w:tc>
      </w:tr>
      <w:tr>
        <w:tblPrEx>
          <w:tblLayout w:type="fixed"/>
          <w:tblCellMar>
            <w:top w:w="0" w:type="dxa"/>
            <w:left w:w="108" w:type="dxa"/>
            <w:bottom w:w="0" w:type="dxa"/>
            <w:right w:w="108" w:type="dxa"/>
          </w:tblCellMar>
        </w:tblPrEx>
        <w:trPr>
          <w:trHeight w:val="293"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课程主题</w:t>
            </w:r>
          </w:p>
        </w:tc>
        <w:tc>
          <w:tcPr>
            <w:tcW w:w="340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大纲</w:t>
            </w:r>
          </w:p>
        </w:tc>
        <w:tc>
          <w:tcPr>
            <w:tcW w:w="19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实施模式</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考核</w:t>
            </w:r>
          </w:p>
        </w:tc>
      </w:tr>
      <w:tr>
        <w:tblPrEx>
          <w:tblLayout w:type="fixed"/>
          <w:tblCellMar>
            <w:top w:w="0" w:type="dxa"/>
            <w:left w:w="108" w:type="dxa"/>
            <w:bottom w:w="0" w:type="dxa"/>
            <w:right w:w="108" w:type="dxa"/>
          </w:tblCellMar>
        </w:tblPrEx>
        <w:trPr>
          <w:trHeight w:val="88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速卖通简介及产品上架</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1.速卖通平台介绍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2.速卖通运费模板设置</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3.产品上架</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8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速卖通选品与竞品分析</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1.速卖通站内选品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2.速卖通站外选品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3.竞品分析</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8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吸金的速卖通店铺打造</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1.店铺活动设置</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2.粉丝贴玩法</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3.店铺装修</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86"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速卖通站内广告玩法（上）</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1.速卖通直通车介绍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2.直通车各计划介绍及使用</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86"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速卖通站内广告玩法（下）</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1.联盟营销介绍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2.联盟营销个计划使用技巧</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8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平台活动玩法介绍</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1.平台活动介绍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2.如何更好的优化产品参加平台活动</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3.活动前中后期应该如何运营</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1467"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爆款的打造</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1.爆款的定义</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2.爆款的选品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3.爆款的引流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4.爆款的维护</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5.爆款的利用</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86"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店铺数据全解析</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1.店铺运营能力得分</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2.生意参谋的解析</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86"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客户开发及维护及动销率管控</w:t>
            </w:r>
          </w:p>
        </w:tc>
        <w:tc>
          <w:tcPr>
            <w:tcW w:w="34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1.新客户的开发及维护</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2.店铺产品的动销率管控</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bl>
    <w:p>
      <w:pPr>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课程大纲</w:t>
      </w:r>
    </w:p>
    <w:p>
      <w:pPr>
        <w:rPr>
          <w:rFonts w:ascii="仿宋_GB2312" w:hAnsi="黑体" w:eastAsia="仿宋_GB2312"/>
          <w:sz w:val="32"/>
        </w:rPr>
      </w:pPr>
    </w:p>
    <w:p>
      <w:pPr>
        <w:rPr>
          <w:rFonts w:ascii="仿宋_GB2312" w:hAnsi="黑体" w:eastAsia="仿宋_GB2312"/>
          <w:sz w:val="32"/>
        </w:rPr>
      </w:pPr>
    </w:p>
    <w:p>
      <w:pPr>
        <w:rPr>
          <w:rFonts w:ascii="仿宋_GB2312" w:hAnsi="黑体" w:eastAsia="仿宋_GB2312"/>
          <w:sz w:val="32"/>
        </w:rPr>
      </w:pPr>
    </w:p>
    <w:p>
      <w:pPr>
        <w:rPr>
          <w:rFonts w:ascii="黑体" w:hAnsi="黑体" w:eastAsia="黑体"/>
          <w:sz w:val="32"/>
          <w:szCs w:val="36"/>
        </w:rPr>
      </w:pPr>
    </w:p>
    <w:tbl>
      <w:tblPr>
        <w:tblStyle w:val="4"/>
        <w:tblpPr w:leftFromText="180" w:rightFromText="180" w:vertAnchor="page" w:horzAnchor="margin" w:tblpXSpec="center" w:tblpY="1471"/>
        <w:tblW w:w="9674" w:type="dxa"/>
        <w:tblInd w:w="0" w:type="dxa"/>
        <w:tblLayout w:type="fixed"/>
        <w:tblCellMar>
          <w:top w:w="0" w:type="dxa"/>
          <w:left w:w="108" w:type="dxa"/>
          <w:bottom w:w="0" w:type="dxa"/>
          <w:right w:w="108" w:type="dxa"/>
        </w:tblCellMar>
      </w:tblPr>
      <w:tblGrid>
        <w:gridCol w:w="3987"/>
        <w:gridCol w:w="2878"/>
        <w:gridCol w:w="1919"/>
        <w:gridCol w:w="890"/>
      </w:tblGrid>
      <w:tr>
        <w:tblPrEx>
          <w:tblLayout w:type="fixed"/>
          <w:tblCellMar>
            <w:top w:w="0" w:type="dxa"/>
            <w:left w:w="108" w:type="dxa"/>
            <w:bottom w:w="0" w:type="dxa"/>
            <w:right w:w="108" w:type="dxa"/>
          </w:tblCellMar>
        </w:tblPrEx>
        <w:trPr>
          <w:trHeight w:val="298" w:hRule="atLeast"/>
        </w:trPr>
        <w:tc>
          <w:tcPr>
            <w:tcW w:w="96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创业班课程大纲</w:t>
            </w:r>
          </w:p>
        </w:tc>
      </w:tr>
      <w:tr>
        <w:tblPrEx>
          <w:tblLayout w:type="fixed"/>
          <w:tblCellMar>
            <w:top w:w="0" w:type="dxa"/>
            <w:left w:w="108" w:type="dxa"/>
            <w:bottom w:w="0" w:type="dxa"/>
            <w:right w:w="108" w:type="dxa"/>
          </w:tblCellMar>
        </w:tblPrEx>
        <w:trPr>
          <w:trHeight w:val="2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课程主题</w:t>
            </w:r>
          </w:p>
        </w:tc>
        <w:tc>
          <w:tcPr>
            <w:tcW w:w="28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大纲</w:t>
            </w: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实施模式</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考核</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速卖通简介及产品上架</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1.速卖通平台介绍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2.速卖通运费模板设置</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3.产品上架</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速卖通自然流量获取</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1.速卖通搜索流量规则</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2.速卖通类目流量获取</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3.速卖通首页流量入口</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速卖通选品与竞品分析</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1.速卖通站内选品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2.速卖通站外选品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3.竞品分析</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吸金的速卖通店铺打造</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1.店铺活动设置</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2.粉丝贴玩法</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3.店铺装修</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速卖通站内广告玩法（上）</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1.速卖通直通车介绍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2.直通车各计划介绍及使用</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速卖通站内广告玩法（下）</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1.联盟营销介绍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2.联盟营销个计划使用技巧</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发货流程详解</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1.速卖通后台发货流程</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2.如何利用ERP进行发货</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3.运费统计计算及注意事项</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8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平台活动玩法介绍</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1.平台活动介绍</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2.如何更好的优化产品参加平台活动</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3.活动前中后期应该如何运营</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1497"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爆款的打造</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1.爆款的定义</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2.爆款的选品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3.爆款的引流</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4.爆款的维护</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5.爆款的利用</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店铺数据全解析</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1.店铺运营能力得分</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2.生意参谋的解析</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培训+课件+实操</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客户开发及维护及动销率管控</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1.新客户的开发及维护</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2.店铺产品的动销率管控</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r>
        <w:tblPrEx>
          <w:tblLayout w:type="fixed"/>
          <w:tblCellMar>
            <w:top w:w="0" w:type="dxa"/>
            <w:left w:w="108" w:type="dxa"/>
            <w:bottom w:w="0" w:type="dxa"/>
            <w:right w:w="108" w:type="dxa"/>
          </w:tblCellMar>
        </w:tblPrEx>
        <w:trPr>
          <w:trHeight w:val="598" w:hRule="atLeast"/>
        </w:trPr>
        <w:tc>
          <w:tcPr>
            <w:tcW w:w="39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速卖通放款规则解析</w:t>
            </w:r>
          </w:p>
        </w:tc>
        <w:tc>
          <w:tcPr>
            <w:tcW w:w="287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1.速卖通放款规则解析</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2.速卖通财务计算统计</w:t>
            </w:r>
          </w:p>
        </w:tc>
        <w:tc>
          <w:tcPr>
            <w:tcW w:w="191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培训+课件</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作业</w:t>
            </w:r>
          </w:p>
        </w:tc>
      </w:tr>
    </w:tbl>
    <w:p>
      <w:pPr>
        <w:rPr>
          <w:rFonts w:ascii="黑体" w:hAnsi="黑体" w:eastAsia="黑体"/>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2"/>
    <w:rsid w:val="00035F38"/>
    <w:rsid w:val="00036D1F"/>
    <w:rsid w:val="00060984"/>
    <w:rsid w:val="00062FA8"/>
    <w:rsid w:val="00064E52"/>
    <w:rsid w:val="00076235"/>
    <w:rsid w:val="0008701E"/>
    <w:rsid w:val="000A2BE3"/>
    <w:rsid w:val="000B6E2C"/>
    <w:rsid w:val="000C2D50"/>
    <w:rsid w:val="000D5C76"/>
    <w:rsid w:val="000D7087"/>
    <w:rsid w:val="000E67CF"/>
    <w:rsid w:val="001248B9"/>
    <w:rsid w:val="00133A83"/>
    <w:rsid w:val="00141F26"/>
    <w:rsid w:val="001563F6"/>
    <w:rsid w:val="001B6B46"/>
    <w:rsid w:val="001C5CDC"/>
    <w:rsid w:val="001C7461"/>
    <w:rsid w:val="001D3A71"/>
    <w:rsid w:val="001F22E2"/>
    <w:rsid w:val="00213F05"/>
    <w:rsid w:val="002231DA"/>
    <w:rsid w:val="0025045F"/>
    <w:rsid w:val="00253807"/>
    <w:rsid w:val="00254E51"/>
    <w:rsid w:val="00270462"/>
    <w:rsid w:val="002C4F9E"/>
    <w:rsid w:val="002D4B52"/>
    <w:rsid w:val="002D5739"/>
    <w:rsid w:val="002E2468"/>
    <w:rsid w:val="00332A2A"/>
    <w:rsid w:val="00354E7E"/>
    <w:rsid w:val="00373ED6"/>
    <w:rsid w:val="0039264E"/>
    <w:rsid w:val="003A580A"/>
    <w:rsid w:val="003B17D5"/>
    <w:rsid w:val="003B7890"/>
    <w:rsid w:val="003C17C5"/>
    <w:rsid w:val="003D0A61"/>
    <w:rsid w:val="00425C83"/>
    <w:rsid w:val="00441880"/>
    <w:rsid w:val="00460615"/>
    <w:rsid w:val="004A7443"/>
    <w:rsid w:val="004B19C6"/>
    <w:rsid w:val="004B5131"/>
    <w:rsid w:val="004C3662"/>
    <w:rsid w:val="004D1F4B"/>
    <w:rsid w:val="005003D1"/>
    <w:rsid w:val="0056050A"/>
    <w:rsid w:val="0057157B"/>
    <w:rsid w:val="00583BFB"/>
    <w:rsid w:val="00595EEE"/>
    <w:rsid w:val="005A2A34"/>
    <w:rsid w:val="005F4A4E"/>
    <w:rsid w:val="005F77E8"/>
    <w:rsid w:val="00601736"/>
    <w:rsid w:val="006163A2"/>
    <w:rsid w:val="00650FA2"/>
    <w:rsid w:val="00653976"/>
    <w:rsid w:val="00655EB5"/>
    <w:rsid w:val="00680BFD"/>
    <w:rsid w:val="006A736C"/>
    <w:rsid w:val="006D2C87"/>
    <w:rsid w:val="006D391D"/>
    <w:rsid w:val="006D5ED6"/>
    <w:rsid w:val="00711104"/>
    <w:rsid w:val="007401E6"/>
    <w:rsid w:val="00740FCF"/>
    <w:rsid w:val="00742A88"/>
    <w:rsid w:val="00744FFF"/>
    <w:rsid w:val="007572A1"/>
    <w:rsid w:val="0076396F"/>
    <w:rsid w:val="00791B49"/>
    <w:rsid w:val="00795E0F"/>
    <w:rsid w:val="00796CF6"/>
    <w:rsid w:val="007A2B08"/>
    <w:rsid w:val="007B11ED"/>
    <w:rsid w:val="007B186C"/>
    <w:rsid w:val="008059FD"/>
    <w:rsid w:val="00810E2C"/>
    <w:rsid w:val="00834EC7"/>
    <w:rsid w:val="00843D95"/>
    <w:rsid w:val="0085376F"/>
    <w:rsid w:val="00890741"/>
    <w:rsid w:val="008A4667"/>
    <w:rsid w:val="008B3125"/>
    <w:rsid w:val="008B6F13"/>
    <w:rsid w:val="008B7D30"/>
    <w:rsid w:val="008D4311"/>
    <w:rsid w:val="00902E86"/>
    <w:rsid w:val="00905CBC"/>
    <w:rsid w:val="009071D6"/>
    <w:rsid w:val="00915BED"/>
    <w:rsid w:val="00922DB0"/>
    <w:rsid w:val="009304D8"/>
    <w:rsid w:val="0093371F"/>
    <w:rsid w:val="00933B33"/>
    <w:rsid w:val="009401ED"/>
    <w:rsid w:val="00973A7D"/>
    <w:rsid w:val="00995469"/>
    <w:rsid w:val="009C4C56"/>
    <w:rsid w:val="009E1CB0"/>
    <w:rsid w:val="009E50BF"/>
    <w:rsid w:val="009F1CE5"/>
    <w:rsid w:val="00A00AE6"/>
    <w:rsid w:val="00A01E9A"/>
    <w:rsid w:val="00A479E0"/>
    <w:rsid w:val="00A516EA"/>
    <w:rsid w:val="00A61019"/>
    <w:rsid w:val="00A624B7"/>
    <w:rsid w:val="00A814E0"/>
    <w:rsid w:val="00A94FAE"/>
    <w:rsid w:val="00A967F2"/>
    <w:rsid w:val="00AC47ED"/>
    <w:rsid w:val="00AD5232"/>
    <w:rsid w:val="00AE3A28"/>
    <w:rsid w:val="00B81E86"/>
    <w:rsid w:val="00B82411"/>
    <w:rsid w:val="00BA2D81"/>
    <w:rsid w:val="00BB64D8"/>
    <w:rsid w:val="00BB68B8"/>
    <w:rsid w:val="00BC28F3"/>
    <w:rsid w:val="00BD7AA4"/>
    <w:rsid w:val="00BE21C7"/>
    <w:rsid w:val="00BF26C4"/>
    <w:rsid w:val="00C00319"/>
    <w:rsid w:val="00C12729"/>
    <w:rsid w:val="00C35F14"/>
    <w:rsid w:val="00C56FB3"/>
    <w:rsid w:val="00C75139"/>
    <w:rsid w:val="00C810E1"/>
    <w:rsid w:val="00C819F8"/>
    <w:rsid w:val="00CB34B6"/>
    <w:rsid w:val="00CC25CB"/>
    <w:rsid w:val="00CF46D9"/>
    <w:rsid w:val="00D05B6C"/>
    <w:rsid w:val="00D1062E"/>
    <w:rsid w:val="00D137A8"/>
    <w:rsid w:val="00D2795E"/>
    <w:rsid w:val="00D35653"/>
    <w:rsid w:val="00D36ABC"/>
    <w:rsid w:val="00D44D5C"/>
    <w:rsid w:val="00D766EE"/>
    <w:rsid w:val="00D775CE"/>
    <w:rsid w:val="00D975C3"/>
    <w:rsid w:val="00DB6B90"/>
    <w:rsid w:val="00DF3F7A"/>
    <w:rsid w:val="00E238A7"/>
    <w:rsid w:val="00E317B6"/>
    <w:rsid w:val="00E33C8C"/>
    <w:rsid w:val="00E444CA"/>
    <w:rsid w:val="00E55D61"/>
    <w:rsid w:val="00E7637B"/>
    <w:rsid w:val="00E76479"/>
    <w:rsid w:val="00E82060"/>
    <w:rsid w:val="00E95D70"/>
    <w:rsid w:val="00EA49C7"/>
    <w:rsid w:val="00EC07C1"/>
    <w:rsid w:val="00EF0595"/>
    <w:rsid w:val="00EF5C5A"/>
    <w:rsid w:val="00F04DA6"/>
    <w:rsid w:val="00F067B5"/>
    <w:rsid w:val="00F23EC4"/>
    <w:rsid w:val="00F27D46"/>
    <w:rsid w:val="00F332E7"/>
    <w:rsid w:val="00F35631"/>
    <w:rsid w:val="00F35CAB"/>
    <w:rsid w:val="00F4181C"/>
    <w:rsid w:val="00F53B6E"/>
    <w:rsid w:val="00F8222D"/>
    <w:rsid w:val="00F8731E"/>
    <w:rsid w:val="00F873F7"/>
    <w:rsid w:val="00F95B96"/>
    <w:rsid w:val="00F96D4E"/>
    <w:rsid w:val="00FA2537"/>
    <w:rsid w:val="00FB1FC3"/>
    <w:rsid w:val="00FC57AD"/>
    <w:rsid w:val="00FE17FD"/>
    <w:rsid w:val="00FE2704"/>
    <w:rsid w:val="00FE42D9"/>
    <w:rsid w:val="00FF3B36"/>
    <w:rsid w:val="04ED4C34"/>
    <w:rsid w:val="10EE14A3"/>
    <w:rsid w:val="2B7F4C0C"/>
    <w:rsid w:val="54F01DE7"/>
    <w:rsid w:val="7454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797</Words>
  <Characters>4548</Characters>
  <Lines>37</Lines>
  <Paragraphs>10</Paragraphs>
  <TotalTime>1348</TotalTime>
  <ScaleCrop>false</ScaleCrop>
  <LinksUpToDate>false</LinksUpToDate>
  <CharactersWithSpaces>5335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2021-09-06T09:59:00Z</dcterms:created>
  <dc:creator>陈 紫兰</dc:creator>
  <cp:lastModifiedBy>韩良重</cp:lastModifiedBy>
  <dcterms:modified xsi:type="dcterms:W3CDTF">2021-09-14T05:37:10Z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